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eastAsia="黑体"/>
          <w:color w:val="000000"/>
          <w:kern w:val="0"/>
          <w:sz w:val="32"/>
          <w:szCs w:val="32"/>
        </w:rPr>
      </w:pPr>
      <w:r>
        <w:rPr>
          <w:rFonts w:eastAsia="黑体"/>
          <w:color w:val="000000"/>
          <w:kern w:val="0"/>
          <w:sz w:val="32"/>
          <w:szCs w:val="32"/>
        </w:rPr>
        <w:t>附件2</w:t>
      </w:r>
    </w:p>
    <w:p>
      <w:pPr>
        <w:spacing w:line="584" w:lineRule="exact"/>
        <w:jc w:val="center"/>
        <w:rPr>
          <w:rFonts w:eastAsia="方正小标宋简体"/>
          <w:bCs/>
          <w:sz w:val="44"/>
          <w:szCs w:val="44"/>
        </w:rPr>
      </w:pPr>
      <w:r>
        <w:rPr>
          <w:rFonts w:hint="eastAsia" w:eastAsia="方正小标宋简体"/>
          <w:bCs/>
          <w:sz w:val="44"/>
          <w:szCs w:val="44"/>
        </w:rPr>
        <w:t>县</w:t>
      </w:r>
      <w:r>
        <w:rPr>
          <w:rFonts w:eastAsia="方正小标宋简体"/>
          <w:bCs/>
          <w:sz w:val="44"/>
          <w:szCs w:val="44"/>
        </w:rPr>
        <w:t>直部门绩效自评情况汇总表</w:t>
      </w:r>
    </w:p>
    <w:p>
      <w:pPr>
        <w:spacing w:line="584" w:lineRule="exact"/>
        <w:jc w:val="center"/>
        <w:rPr>
          <w:rFonts w:eastAsia="仿宋_GB2312"/>
          <w:b/>
          <w:bCs/>
          <w:color w:val="000000"/>
          <w:kern w:val="0"/>
          <w:sz w:val="32"/>
          <w:szCs w:val="32"/>
        </w:rPr>
      </w:pPr>
    </w:p>
    <w:p>
      <w:pPr>
        <w:spacing w:line="584" w:lineRule="exact"/>
        <w:rPr>
          <w:rFonts w:eastAsia="仿宋_GB2312"/>
          <w:bCs/>
          <w:color w:val="000000"/>
          <w:kern w:val="0"/>
          <w:sz w:val="32"/>
          <w:szCs w:val="32"/>
        </w:rPr>
      </w:pPr>
      <w:r>
        <w:rPr>
          <w:rFonts w:eastAsia="仿宋_GB2312"/>
          <w:bCs/>
          <w:color w:val="000000"/>
          <w:kern w:val="0"/>
          <w:sz w:val="32"/>
          <w:szCs w:val="32"/>
        </w:rPr>
        <w:t xml:space="preserve">填报部门： </w:t>
      </w:r>
      <w:r>
        <w:rPr>
          <w:rFonts w:hint="eastAsia" w:eastAsia="仿宋_GB2312"/>
          <w:bCs/>
          <w:color w:val="000000"/>
          <w:kern w:val="0"/>
          <w:sz w:val="32"/>
          <w:szCs w:val="32"/>
        </w:rPr>
        <w:t>大厂回族自治县法院</w:t>
      </w:r>
      <w:r>
        <w:rPr>
          <w:rFonts w:eastAsia="仿宋_GB2312"/>
          <w:bCs/>
          <w:color w:val="000000"/>
          <w:kern w:val="0"/>
          <w:sz w:val="32"/>
          <w:szCs w:val="32"/>
        </w:rPr>
        <w:t xml:space="preserve">              单位：万元</w:t>
      </w:r>
    </w:p>
    <w:tbl>
      <w:tblPr>
        <w:tblStyle w:val="7"/>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4"/>
        <w:gridCol w:w="2161"/>
        <w:gridCol w:w="2021"/>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2984" w:type="dxa"/>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统计内容</w:t>
            </w:r>
          </w:p>
        </w:tc>
        <w:tc>
          <w:tcPr>
            <w:tcW w:w="2161" w:type="dxa"/>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应评价数</w:t>
            </w:r>
          </w:p>
        </w:tc>
        <w:tc>
          <w:tcPr>
            <w:tcW w:w="3807" w:type="dxa"/>
            <w:gridSpan w:val="2"/>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已评价数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984" w:type="dxa"/>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项目数量（个）</w:t>
            </w:r>
          </w:p>
        </w:tc>
        <w:tc>
          <w:tcPr>
            <w:tcW w:w="2161" w:type="dxa"/>
            <w:vAlign w:val="center"/>
          </w:tcPr>
          <w:p>
            <w:pPr>
              <w:spacing w:line="584" w:lineRule="exact"/>
              <w:jc w:val="center"/>
              <w:rPr>
                <w:rFonts w:eastAsia="仿宋_GB2312"/>
                <w:color w:val="000000"/>
                <w:kern w:val="0"/>
                <w:sz w:val="32"/>
                <w:szCs w:val="32"/>
              </w:rPr>
            </w:pPr>
            <w:r>
              <w:rPr>
                <w:rFonts w:hint="eastAsia" w:eastAsia="仿宋_GB2312"/>
                <w:color w:val="000000"/>
                <w:kern w:val="0"/>
                <w:sz w:val="32"/>
                <w:szCs w:val="32"/>
              </w:rPr>
              <w:t>3</w:t>
            </w:r>
            <w:r>
              <w:rPr>
                <w:rFonts w:hint="eastAsia" w:eastAsia="仿宋_GB2312"/>
                <w:color w:val="000000"/>
                <w:kern w:val="0"/>
                <w:sz w:val="32"/>
                <w:szCs w:val="32"/>
                <w:lang w:val="en-US" w:eastAsia="zh-CN"/>
              </w:rPr>
              <w:t>5</w:t>
            </w:r>
          </w:p>
        </w:tc>
        <w:tc>
          <w:tcPr>
            <w:tcW w:w="3807" w:type="dxa"/>
            <w:gridSpan w:val="2"/>
            <w:vAlign w:val="center"/>
          </w:tcPr>
          <w:p>
            <w:pPr>
              <w:spacing w:line="584" w:lineRule="exact"/>
              <w:jc w:val="center"/>
              <w:rPr>
                <w:rFonts w:eastAsia="仿宋_GB2312"/>
                <w:color w:val="000000"/>
                <w:kern w:val="0"/>
                <w:sz w:val="32"/>
                <w:szCs w:val="32"/>
              </w:rPr>
            </w:pPr>
            <w:r>
              <w:rPr>
                <w:rFonts w:hint="eastAsia" w:eastAsia="仿宋_GB2312"/>
                <w:color w:val="000000"/>
                <w:kern w:val="0"/>
                <w:sz w:val="32"/>
                <w:szCs w:val="32"/>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2984" w:type="dxa"/>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资金总量</w:t>
            </w:r>
          </w:p>
        </w:tc>
        <w:tc>
          <w:tcPr>
            <w:tcW w:w="2161" w:type="dxa"/>
            <w:tcBorders>
              <w:bottom w:val="single" w:color="auto" w:sz="4" w:space="0"/>
            </w:tcBorders>
            <w:vAlign w:val="center"/>
          </w:tcPr>
          <w:p>
            <w:pPr>
              <w:spacing w:line="584" w:lineRule="exact"/>
              <w:jc w:val="center"/>
              <w:rPr>
                <w:rFonts w:eastAsia="仿宋_GB2312"/>
                <w:color w:val="000000"/>
                <w:kern w:val="0"/>
                <w:sz w:val="32"/>
                <w:szCs w:val="32"/>
              </w:rPr>
            </w:pPr>
            <w:r>
              <w:rPr>
                <w:rFonts w:hint="eastAsia" w:eastAsia="仿宋_GB2312"/>
                <w:color w:val="000000"/>
                <w:kern w:val="0"/>
                <w:sz w:val="32"/>
                <w:szCs w:val="32"/>
              </w:rPr>
              <w:t>1006.45</w:t>
            </w:r>
          </w:p>
        </w:tc>
        <w:tc>
          <w:tcPr>
            <w:tcW w:w="3807" w:type="dxa"/>
            <w:gridSpan w:val="2"/>
            <w:vAlign w:val="center"/>
          </w:tcPr>
          <w:p>
            <w:pPr>
              <w:spacing w:line="584" w:lineRule="exact"/>
              <w:jc w:val="center"/>
              <w:rPr>
                <w:rFonts w:eastAsia="仿宋_GB2312"/>
                <w:color w:val="000000"/>
                <w:kern w:val="0"/>
                <w:sz w:val="32"/>
                <w:szCs w:val="32"/>
              </w:rPr>
            </w:pPr>
            <w:r>
              <w:rPr>
                <w:rFonts w:hint="eastAsia" w:eastAsia="仿宋_GB2312"/>
                <w:color w:val="000000"/>
                <w:kern w:val="0"/>
                <w:sz w:val="32"/>
                <w:szCs w:val="32"/>
              </w:rPr>
              <w:t>1306.365142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2984" w:type="dxa"/>
            <w:vMerge w:val="restart"/>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绩效评价等级（个）</w:t>
            </w:r>
          </w:p>
        </w:tc>
        <w:tc>
          <w:tcPr>
            <w:tcW w:w="2161" w:type="dxa"/>
            <w:vMerge w:val="restart"/>
            <w:tcBorders>
              <w:top w:val="single" w:color="auto" w:sz="4" w:space="0"/>
            </w:tcBorders>
          </w:tcPr>
          <w:p>
            <w:pPr>
              <w:spacing w:line="584" w:lineRule="exact"/>
              <w:jc w:val="center"/>
              <w:rPr>
                <w:rFonts w:eastAsia="仿宋_GB2312"/>
                <w:color w:val="000000"/>
                <w:kern w:val="0"/>
                <w:sz w:val="32"/>
                <w:szCs w:val="32"/>
              </w:rPr>
            </w:pPr>
          </w:p>
          <w:p>
            <w:pPr>
              <w:spacing w:line="584" w:lineRule="exact"/>
              <w:jc w:val="center"/>
              <w:rPr>
                <w:rFonts w:eastAsia="仿宋_GB2312"/>
                <w:color w:val="000000"/>
                <w:kern w:val="0"/>
                <w:sz w:val="32"/>
                <w:szCs w:val="32"/>
              </w:rPr>
            </w:pPr>
            <w:r>
              <w:rPr>
                <w:rFonts w:hint="eastAsia" w:eastAsia="仿宋_GB2312"/>
                <w:color w:val="000000"/>
                <w:kern w:val="0"/>
                <w:sz w:val="32"/>
                <w:szCs w:val="32"/>
              </w:rPr>
              <w:t>35</w:t>
            </w:r>
          </w:p>
        </w:tc>
        <w:tc>
          <w:tcPr>
            <w:tcW w:w="2021" w:type="dxa"/>
            <w:tcBorders>
              <w:bottom w:val="single" w:color="auto" w:sz="4" w:space="0"/>
              <w:right w:val="single" w:color="auto" w:sz="4" w:space="0"/>
            </w:tcBorders>
          </w:tcPr>
          <w:p>
            <w:pPr>
              <w:spacing w:line="584" w:lineRule="exact"/>
              <w:rPr>
                <w:rFonts w:eastAsia="仿宋_GB2312"/>
                <w:color w:val="000000"/>
                <w:kern w:val="0"/>
                <w:sz w:val="32"/>
                <w:szCs w:val="32"/>
              </w:rPr>
            </w:pPr>
            <w:r>
              <w:rPr>
                <w:rFonts w:eastAsia="仿宋_GB2312"/>
                <w:color w:val="000000"/>
                <w:kern w:val="0"/>
                <w:sz w:val="32"/>
                <w:szCs w:val="32"/>
              </w:rPr>
              <w:t>其中：优</w:t>
            </w:r>
          </w:p>
        </w:tc>
        <w:tc>
          <w:tcPr>
            <w:tcW w:w="1786" w:type="dxa"/>
            <w:tcBorders>
              <w:left w:val="single" w:color="auto" w:sz="4" w:space="0"/>
              <w:bottom w:val="single" w:color="auto" w:sz="4" w:space="0"/>
            </w:tcBorders>
          </w:tcPr>
          <w:p>
            <w:pPr>
              <w:spacing w:line="584" w:lineRule="exact"/>
              <w:jc w:val="center"/>
              <w:rPr>
                <w:rFonts w:eastAsia="仿宋_GB2312"/>
                <w:color w:val="000000"/>
                <w:kern w:val="0"/>
                <w:sz w:val="32"/>
                <w:szCs w:val="32"/>
              </w:rPr>
            </w:pPr>
            <w:r>
              <w:rPr>
                <w:rFonts w:hint="eastAsia" w:eastAsia="仿宋_GB2312"/>
                <w:color w:val="000000"/>
                <w:kern w:val="0"/>
                <w:sz w:val="32"/>
                <w:szCs w:val="32"/>
              </w:rPr>
              <w:t>3</w:t>
            </w:r>
            <w:r>
              <w:rPr>
                <w:rFonts w:hint="eastAsia" w:eastAsia="仿宋_GB2312"/>
                <w:color w:val="000000"/>
                <w:kern w:val="0"/>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2984" w:type="dxa"/>
            <w:vMerge w:val="continue"/>
          </w:tcPr>
          <w:p/>
        </w:tc>
        <w:tc>
          <w:tcPr>
            <w:tcW w:w="2161" w:type="dxa"/>
            <w:vMerge w:val="continue"/>
          </w:tcPr>
          <w:p/>
        </w:tc>
        <w:tc>
          <w:tcPr>
            <w:tcW w:w="2021" w:type="dxa"/>
            <w:tcBorders>
              <w:top w:val="single" w:color="auto" w:sz="4" w:space="0"/>
              <w:right w:val="single" w:color="auto" w:sz="4" w:space="0"/>
            </w:tcBorders>
          </w:tcPr>
          <w:p>
            <w:pPr>
              <w:spacing w:line="584" w:lineRule="exact"/>
              <w:ind w:firstLine="960" w:firstLineChars="300"/>
              <w:rPr>
                <w:rFonts w:eastAsia="仿宋_GB2312"/>
                <w:color w:val="000000"/>
                <w:kern w:val="0"/>
                <w:sz w:val="32"/>
                <w:szCs w:val="32"/>
              </w:rPr>
            </w:pPr>
            <w:r>
              <w:rPr>
                <w:rFonts w:eastAsia="仿宋_GB2312"/>
                <w:color w:val="000000"/>
                <w:kern w:val="0"/>
                <w:sz w:val="32"/>
                <w:szCs w:val="32"/>
              </w:rPr>
              <w:t>良</w:t>
            </w:r>
          </w:p>
        </w:tc>
        <w:tc>
          <w:tcPr>
            <w:tcW w:w="1786" w:type="dxa"/>
            <w:tcBorders>
              <w:top w:val="single" w:color="auto" w:sz="4" w:space="0"/>
              <w:left w:val="single" w:color="auto" w:sz="4" w:space="0"/>
            </w:tcBorders>
          </w:tcPr>
          <w:p>
            <w:pPr>
              <w:spacing w:line="584" w:lineRule="exact"/>
              <w:jc w:val="center"/>
              <w:rPr>
                <w:rFonts w:hint="eastAsia" w:eastAsia="仿宋_GB2312"/>
                <w:color w:val="000000"/>
                <w:kern w:val="0"/>
                <w:sz w:val="32"/>
                <w:szCs w:val="32"/>
                <w:lang w:eastAsia="zh-CN"/>
              </w:rPr>
            </w:pPr>
            <w:r>
              <w:rPr>
                <w:rFonts w:hint="eastAsia" w:eastAsia="仿宋_GB2312"/>
                <w:color w:val="000000"/>
                <w:kern w:val="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2984" w:type="dxa"/>
            <w:vMerge w:val="continue"/>
          </w:tcPr>
          <w:p/>
        </w:tc>
        <w:tc>
          <w:tcPr>
            <w:tcW w:w="2161" w:type="dxa"/>
            <w:vMerge w:val="continue"/>
          </w:tcPr>
          <w:p/>
        </w:tc>
        <w:tc>
          <w:tcPr>
            <w:tcW w:w="2021" w:type="dxa"/>
            <w:tcBorders>
              <w:right w:val="single" w:color="auto" w:sz="4" w:space="0"/>
            </w:tcBorders>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中</w:t>
            </w:r>
          </w:p>
        </w:tc>
        <w:tc>
          <w:tcPr>
            <w:tcW w:w="1786" w:type="dxa"/>
            <w:tcBorders>
              <w:left w:val="single" w:color="auto" w:sz="4" w:space="0"/>
            </w:tcBorders>
          </w:tcPr>
          <w:p>
            <w:pPr>
              <w:spacing w:line="584" w:lineRule="exact"/>
              <w:jc w:val="center"/>
              <w:rPr>
                <w:rFonts w:eastAsia="仿宋_GB2312"/>
                <w:color w:val="000000"/>
                <w:kern w:val="0"/>
                <w:sz w:val="32"/>
                <w:szCs w:val="32"/>
              </w:rPr>
            </w:pPr>
            <w:r>
              <w:rPr>
                <w:rFonts w:hint="eastAsia" w:eastAsia="仿宋_GB2312"/>
                <w:color w:val="000000"/>
                <w:kern w:val="0"/>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2984" w:type="dxa"/>
            <w:vMerge w:val="continue"/>
          </w:tcPr>
          <w:p/>
        </w:tc>
        <w:tc>
          <w:tcPr>
            <w:tcW w:w="2161" w:type="dxa"/>
            <w:vMerge w:val="continue"/>
          </w:tcPr>
          <w:p/>
        </w:tc>
        <w:tc>
          <w:tcPr>
            <w:tcW w:w="2021" w:type="dxa"/>
            <w:tcBorders>
              <w:right w:val="single" w:color="auto" w:sz="4" w:space="0"/>
            </w:tcBorders>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差</w:t>
            </w:r>
          </w:p>
        </w:tc>
        <w:tc>
          <w:tcPr>
            <w:tcW w:w="1786" w:type="dxa"/>
            <w:tcBorders>
              <w:left w:val="single" w:color="auto" w:sz="4" w:space="0"/>
            </w:tcBorders>
          </w:tcPr>
          <w:p>
            <w:pPr>
              <w:spacing w:line="584" w:lineRule="exact"/>
              <w:jc w:val="center"/>
              <w:rPr>
                <w:rFonts w:eastAsia="仿宋_GB2312"/>
                <w:color w:val="000000"/>
                <w:kern w:val="0"/>
                <w:sz w:val="32"/>
                <w:szCs w:val="32"/>
              </w:rPr>
            </w:pPr>
            <w:r>
              <w:rPr>
                <w:rFonts w:hint="eastAsia" w:eastAsia="仿宋_GB2312"/>
                <w:color w:val="000000"/>
                <w:kern w:val="0"/>
                <w:sz w:val="32"/>
                <w:szCs w:val="32"/>
              </w:rPr>
              <w:t>2</w:t>
            </w:r>
          </w:p>
        </w:tc>
      </w:tr>
    </w:tbl>
    <w:p>
      <w:pPr>
        <w:spacing w:line="584" w:lineRule="exact"/>
        <w:rPr>
          <w:rFonts w:eastAsia="黑体"/>
          <w:color w:val="000000"/>
          <w:kern w:val="0"/>
          <w:sz w:val="32"/>
          <w:szCs w:val="32"/>
        </w:rPr>
      </w:pPr>
    </w:p>
    <w:p>
      <w:pPr>
        <w:spacing w:line="584" w:lineRule="exact"/>
        <w:rPr>
          <w:rFonts w:ascii="仿宋_GB2312" w:eastAsia="仿宋_GB2312"/>
          <w:color w:val="000000"/>
          <w:kern w:val="0"/>
          <w:sz w:val="28"/>
          <w:szCs w:val="28"/>
        </w:rPr>
      </w:pPr>
      <w:r>
        <w:rPr>
          <w:rFonts w:hint="eastAsia" w:ascii="仿宋_GB2312" w:eastAsia="仿宋_GB2312"/>
          <w:color w:val="000000"/>
          <w:kern w:val="0"/>
          <w:sz w:val="28"/>
          <w:szCs w:val="28"/>
        </w:rPr>
        <w:t>注：1、资金总量的应评价数、已评价数都为预算金额数。</w:t>
      </w:r>
    </w:p>
    <w:p>
      <w:pPr>
        <w:ind w:firstLine="560" w:firstLineChars="200"/>
        <w:rPr>
          <w:rFonts w:ascii="仿宋_GB2312" w:eastAsia="仿宋_GB2312"/>
          <w:color w:val="000000"/>
          <w:kern w:val="0"/>
          <w:sz w:val="28"/>
          <w:szCs w:val="28"/>
        </w:rPr>
      </w:pPr>
      <w:r>
        <w:rPr>
          <w:rFonts w:hint="eastAsia" w:ascii="仿宋_GB2312" w:eastAsia="仿宋_GB2312"/>
          <w:color w:val="000000"/>
          <w:kern w:val="0"/>
          <w:sz w:val="28"/>
          <w:szCs w:val="28"/>
        </w:rPr>
        <w:t>2、严格按照实际确定项目评价分数，对于复核中分数差异过大的将酌情扣减评价项目分数或降低评价等级。</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bookmarkStart w:id="0" w:name="_GoBack"/>
      <w:bookmarkEnd w:id="0"/>
    </w:p>
    <w:sectPr>
      <w:footerReference r:id="rId5" w:type="first"/>
      <w:footerReference r:id="rId3" w:type="default"/>
      <w:footerReference r:id="rId4" w:type="even"/>
      <w:pgSz w:w="11906" w:h="16838"/>
      <w:pgMar w:top="1985" w:right="1531" w:bottom="1985"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文本框 4" o:spid="_x0000_s1025"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- 39 -</w:t>
                </w:r>
                <w:r>
                  <w:rPr>
                    <w:rStyle w:val="6"/>
                    <w:rFonts w:ascii="宋体" w:hAnsi="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文本框 5" o:spid="_x0000_s1026" o:spt="202" type="#_x0000_t202" style="position:absolute;left:0pt;margin-left:413.6pt;margin-top:-37.3pt;height:34.6pt;width:43.65pt;mso-position-horizontal-relative:margin;rotation:-327680f;z-index:251660288;mso-width-relative:page;mso-height-relative:page;" filled="f" stroked="f" coordsize="21600,21600">
          <v:path/>
          <v:fill on="f" focussize="0,0"/>
          <v:stroke on="f" joinstyle="miter"/>
          <v:imagedata o:title=""/>
          <o:lock v:ext="edit"/>
          <v:textbox inset="0mm,0mm,0mm,0mm">
            <w:txbxContent>
              <w:p>
                <w:pPr>
                  <w:pStyle w:val="3"/>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hideSpellingErrors/>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10111"/>
    <w:rsid w:val="00000EA4"/>
    <w:rsid w:val="00006291"/>
    <w:rsid w:val="0001139C"/>
    <w:rsid w:val="00013BBF"/>
    <w:rsid w:val="000140C4"/>
    <w:rsid w:val="000149C5"/>
    <w:rsid w:val="000210C1"/>
    <w:rsid w:val="000272D9"/>
    <w:rsid w:val="000279D0"/>
    <w:rsid w:val="00027AD4"/>
    <w:rsid w:val="00032EB8"/>
    <w:rsid w:val="00034ABC"/>
    <w:rsid w:val="00036DDE"/>
    <w:rsid w:val="000529E9"/>
    <w:rsid w:val="00073664"/>
    <w:rsid w:val="0007399A"/>
    <w:rsid w:val="000806AF"/>
    <w:rsid w:val="0008224E"/>
    <w:rsid w:val="00082831"/>
    <w:rsid w:val="000A4F5C"/>
    <w:rsid w:val="000A6D32"/>
    <w:rsid w:val="000C6391"/>
    <w:rsid w:val="000C762A"/>
    <w:rsid w:val="000D0512"/>
    <w:rsid w:val="000D2A87"/>
    <w:rsid w:val="000D5060"/>
    <w:rsid w:val="000E6CEF"/>
    <w:rsid w:val="00100C38"/>
    <w:rsid w:val="00102C20"/>
    <w:rsid w:val="00106B2E"/>
    <w:rsid w:val="0011595C"/>
    <w:rsid w:val="001302CA"/>
    <w:rsid w:val="001327D4"/>
    <w:rsid w:val="001411B5"/>
    <w:rsid w:val="00151D9F"/>
    <w:rsid w:val="001647B5"/>
    <w:rsid w:val="00167685"/>
    <w:rsid w:val="001760FA"/>
    <w:rsid w:val="0018235D"/>
    <w:rsid w:val="00193BDA"/>
    <w:rsid w:val="001A4E4F"/>
    <w:rsid w:val="001A6368"/>
    <w:rsid w:val="001C2D91"/>
    <w:rsid w:val="001D258F"/>
    <w:rsid w:val="001D440B"/>
    <w:rsid w:val="001D74AC"/>
    <w:rsid w:val="001E2D71"/>
    <w:rsid w:val="001E4EA1"/>
    <w:rsid w:val="001F0357"/>
    <w:rsid w:val="001F0A41"/>
    <w:rsid w:val="00205D83"/>
    <w:rsid w:val="00207924"/>
    <w:rsid w:val="0021075C"/>
    <w:rsid w:val="00212D85"/>
    <w:rsid w:val="0021555D"/>
    <w:rsid w:val="002276CB"/>
    <w:rsid w:val="00244186"/>
    <w:rsid w:val="00255F21"/>
    <w:rsid w:val="00256AC1"/>
    <w:rsid w:val="00257227"/>
    <w:rsid w:val="00286B88"/>
    <w:rsid w:val="00290DE2"/>
    <w:rsid w:val="002941AB"/>
    <w:rsid w:val="002A058D"/>
    <w:rsid w:val="002A7AA1"/>
    <w:rsid w:val="002A7C2E"/>
    <w:rsid w:val="002B2A6B"/>
    <w:rsid w:val="002B2E9B"/>
    <w:rsid w:val="002B494C"/>
    <w:rsid w:val="002F3772"/>
    <w:rsid w:val="00302010"/>
    <w:rsid w:val="00304627"/>
    <w:rsid w:val="0030758D"/>
    <w:rsid w:val="003121A7"/>
    <w:rsid w:val="003174CB"/>
    <w:rsid w:val="003208FC"/>
    <w:rsid w:val="003275E0"/>
    <w:rsid w:val="00327B8B"/>
    <w:rsid w:val="003413C4"/>
    <w:rsid w:val="00356294"/>
    <w:rsid w:val="00364915"/>
    <w:rsid w:val="00375C0E"/>
    <w:rsid w:val="00381633"/>
    <w:rsid w:val="003848B6"/>
    <w:rsid w:val="00386971"/>
    <w:rsid w:val="003A1043"/>
    <w:rsid w:val="003B728C"/>
    <w:rsid w:val="003C5F52"/>
    <w:rsid w:val="003C68CE"/>
    <w:rsid w:val="003C6CF7"/>
    <w:rsid w:val="003D0149"/>
    <w:rsid w:val="003D077E"/>
    <w:rsid w:val="003D54B4"/>
    <w:rsid w:val="003F1637"/>
    <w:rsid w:val="003F32E2"/>
    <w:rsid w:val="003F53A3"/>
    <w:rsid w:val="0040172D"/>
    <w:rsid w:val="00410878"/>
    <w:rsid w:val="0041465E"/>
    <w:rsid w:val="0042520D"/>
    <w:rsid w:val="004426F8"/>
    <w:rsid w:val="00444D31"/>
    <w:rsid w:val="00464376"/>
    <w:rsid w:val="004670DE"/>
    <w:rsid w:val="00467A09"/>
    <w:rsid w:val="004716F9"/>
    <w:rsid w:val="0047611B"/>
    <w:rsid w:val="00476758"/>
    <w:rsid w:val="00491233"/>
    <w:rsid w:val="004923B3"/>
    <w:rsid w:val="00494C8B"/>
    <w:rsid w:val="004964BB"/>
    <w:rsid w:val="004A0F99"/>
    <w:rsid w:val="004A38FD"/>
    <w:rsid w:val="004B3597"/>
    <w:rsid w:val="004C1424"/>
    <w:rsid w:val="004C1C9A"/>
    <w:rsid w:val="004D1F24"/>
    <w:rsid w:val="004D4010"/>
    <w:rsid w:val="004D6BD5"/>
    <w:rsid w:val="004D7827"/>
    <w:rsid w:val="004E0126"/>
    <w:rsid w:val="004E0EB3"/>
    <w:rsid w:val="004E1290"/>
    <w:rsid w:val="004E472B"/>
    <w:rsid w:val="004E6844"/>
    <w:rsid w:val="00505C8D"/>
    <w:rsid w:val="0050656A"/>
    <w:rsid w:val="00523DF9"/>
    <w:rsid w:val="00527845"/>
    <w:rsid w:val="00532CF9"/>
    <w:rsid w:val="00535B35"/>
    <w:rsid w:val="0054089E"/>
    <w:rsid w:val="0054540F"/>
    <w:rsid w:val="0054709E"/>
    <w:rsid w:val="005563C9"/>
    <w:rsid w:val="00561AB9"/>
    <w:rsid w:val="00574585"/>
    <w:rsid w:val="005830EF"/>
    <w:rsid w:val="005841CE"/>
    <w:rsid w:val="00595249"/>
    <w:rsid w:val="005B2048"/>
    <w:rsid w:val="005B75A0"/>
    <w:rsid w:val="005B7D66"/>
    <w:rsid w:val="005C6390"/>
    <w:rsid w:val="005C6682"/>
    <w:rsid w:val="005D2E3F"/>
    <w:rsid w:val="005D590C"/>
    <w:rsid w:val="005E49A4"/>
    <w:rsid w:val="005F6857"/>
    <w:rsid w:val="006002DC"/>
    <w:rsid w:val="00605F1B"/>
    <w:rsid w:val="00617386"/>
    <w:rsid w:val="006312CA"/>
    <w:rsid w:val="0063620A"/>
    <w:rsid w:val="00652EAE"/>
    <w:rsid w:val="00656D5E"/>
    <w:rsid w:val="006638B2"/>
    <w:rsid w:val="006705A2"/>
    <w:rsid w:val="00671153"/>
    <w:rsid w:val="006965D4"/>
    <w:rsid w:val="006B1A73"/>
    <w:rsid w:val="006B38A4"/>
    <w:rsid w:val="006B7245"/>
    <w:rsid w:val="006C0CC7"/>
    <w:rsid w:val="006C27CC"/>
    <w:rsid w:val="006D002A"/>
    <w:rsid w:val="006D7120"/>
    <w:rsid w:val="006E1AF6"/>
    <w:rsid w:val="006E3B0E"/>
    <w:rsid w:val="006F3B95"/>
    <w:rsid w:val="006F5B48"/>
    <w:rsid w:val="0071357D"/>
    <w:rsid w:val="00721C5A"/>
    <w:rsid w:val="00726643"/>
    <w:rsid w:val="007273D4"/>
    <w:rsid w:val="0073451B"/>
    <w:rsid w:val="00735B5C"/>
    <w:rsid w:val="00747B4F"/>
    <w:rsid w:val="007519F4"/>
    <w:rsid w:val="0075679B"/>
    <w:rsid w:val="00773C35"/>
    <w:rsid w:val="00774294"/>
    <w:rsid w:val="00787227"/>
    <w:rsid w:val="00791297"/>
    <w:rsid w:val="007919BC"/>
    <w:rsid w:val="00796F0E"/>
    <w:rsid w:val="007B1F84"/>
    <w:rsid w:val="007B21D2"/>
    <w:rsid w:val="007B2DA2"/>
    <w:rsid w:val="007B711B"/>
    <w:rsid w:val="007B7B9C"/>
    <w:rsid w:val="007C33BE"/>
    <w:rsid w:val="007D650E"/>
    <w:rsid w:val="007E17A2"/>
    <w:rsid w:val="007E42C2"/>
    <w:rsid w:val="007F023B"/>
    <w:rsid w:val="007F43F1"/>
    <w:rsid w:val="007F64C1"/>
    <w:rsid w:val="00803054"/>
    <w:rsid w:val="00807418"/>
    <w:rsid w:val="0083255D"/>
    <w:rsid w:val="00832F67"/>
    <w:rsid w:val="00834D1C"/>
    <w:rsid w:val="00836FDF"/>
    <w:rsid w:val="008442BD"/>
    <w:rsid w:val="008619E9"/>
    <w:rsid w:val="00863F7B"/>
    <w:rsid w:val="00897BFC"/>
    <w:rsid w:val="008A3E8F"/>
    <w:rsid w:val="008A57AD"/>
    <w:rsid w:val="008B58D9"/>
    <w:rsid w:val="008C1EAE"/>
    <w:rsid w:val="008C2359"/>
    <w:rsid w:val="008C4071"/>
    <w:rsid w:val="008C4FC3"/>
    <w:rsid w:val="008E0F2D"/>
    <w:rsid w:val="008E7A4B"/>
    <w:rsid w:val="00900914"/>
    <w:rsid w:val="00910111"/>
    <w:rsid w:val="009201EB"/>
    <w:rsid w:val="009212E4"/>
    <w:rsid w:val="00944736"/>
    <w:rsid w:val="009465E9"/>
    <w:rsid w:val="00947E15"/>
    <w:rsid w:val="009514A1"/>
    <w:rsid w:val="009526C0"/>
    <w:rsid w:val="00961DE4"/>
    <w:rsid w:val="00963A3C"/>
    <w:rsid w:val="00973E04"/>
    <w:rsid w:val="00975902"/>
    <w:rsid w:val="00975E4D"/>
    <w:rsid w:val="00990058"/>
    <w:rsid w:val="0099682D"/>
    <w:rsid w:val="00996E89"/>
    <w:rsid w:val="009A29F5"/>
    <w:rsid w:val="009A3052"/>
    <w:rsid w:val="009A7081"/>
    <w:rsid w:val="009B33ED"/>
    <w:rsid w:val="009D3469"/>
    <w:rsid w:val="009D736D"/>
    <w:rsid w:val="009E27A3"/>
    <w:rsid w:val="009F2CAB"/>
    <w:rsid w:val="009F3766"/>
    <w:rsid w:val="00A05F40"/>
    <w:rsid w:val="00A127D7"/>
    <w:rsid w:val="00A26570"/>
    <w:rsid w:val="00A265E9"/>
    <w:rsid w:val="00A326B1"/>
    <w:rsid w:val="00A363E2"/>
    <w:rsid w:val="00A369F2"/>
    <w:rsid w:val="00A43181"/>
    <w:rsid w:val="00A4394D"/>
    <w:rsid w:val="00A46C63"/>
    <w:rsid w:val="00A6299E"/>
    <w:rsid w:val="00A67867"/>
    <w:rsid w:val="00A70201"/>
    <w:rsid w:val="00A71500"/>
    <w:rsid w:val="00A74D6F"/>
    <w:rsid w:val="00A77DC6"/>
    <w:rsid w:val="00A8332E"/>
    <w:rsid w:val="00A92157"/>
    <w:rsid w:val="00A96172"/>
    <w:rsid w:val="00AA1B2C"/>
    <w:rsid w:val="00AA5163"/>
    <w:rsid w:val="00AA6C94"/>
    <w:rsid w:val="00AB1638"/>
    <w:rsid w:val="00AB79C5"/>
    <w:rsid w:val="00AC4BC5"/>
    <w:rsid w:val="00AC70DB"/>
    <w:rsid w:val="00AD06D7"/>
    <w:rsid w:val="00AE08D7"/>
    <w:rsid w:val="00AE43A2"/>
    <w:rsid w:val="00AF0DD3"/>
    <w:rsid w:val="00AF6C01"/>
    <w:rsid w:val="00AF7C6F"/>
    <w:rsid w:val="00AF7F0F"/>
    <w:rsid w:val="00B00DA3"/>
    <w:rsid w:val="00B01703"/>
    <w:rsid w:val="00B02ADA"/>
    <w:rsid w:val="00B1389B"/>
    <w:rsid w:val="00B16559"/>
    <w:rsid w:val="00B3520A"/>
    <w:rsid w:val="00B41027"/>
    <w:rsid w:val="00B42F81"/>
    <w:rsid w:val="00B43B58"/>
    <w:rsid w:val="00B704F1"/>
    <w:rsid w:val="00B705C4"/>
    <w:rsid w:val="00B724E1"/>
    <w:rsid w:val="00B82772"/>
    <w:rsid w:val="00B91B7E"/>
    <w:rsid w:val="00BA17E3"/>
    <w:rsid w:val="00BA1A89"/>
    <w:rsid w:val="00BA29A7"/>
    <w:rsid w:val="00BB3B7D"/>
    <w:rsid w:val="00BC2B5F"/>
    <w:rsid w:val="00BC4731"/>
    <w:rsid w:val="00BC4CFE"/>
    <w:rsid w:val="00BD4B7C"/>
    <w:rsid w:val="00BD6B11"/>
    <w:rsid w:val="00BE0C00"/>
    <w:rsid w:val="00BE3C10"/>
    <w:rsid w:val="00BE7EC2"/>
    <w:rsid w:val="00BF24E5"/>
    <w:rsid w:val="00BF3855"/>
    <w:rsid w:val="00BF46D4"/>
    <w:rsid w:val="00BF51A7"/>
    <w:rsid w:val="00C02DF8"/>
    <w:rsid w:val="00C0558B"/>
    <w:rsid w:val="00C05629"/>
    <w:rsid w:val="00C05B58"/>
    <w:rsid w:val="00C16756"/>
    <w:rsid w:val="00C235E9"/>
    <w:rsid w:val="00C33EF6"/>
    <w:rsid w:val="00C45093"/>
    <w:rsid w:val="00C46575"/>
    <w:rsid w:val="00C46F9F"/>
    <w:rsid w:val="00C51C0A"/>
    <w:rsid w:val="00C63025"/>
    <w:rsid w:val="00C77FCA"/>
    <w:rsid w:val="00C83E33"/>
    <w:rsid w:val="00C944CF"/>
    <w:rsid w:val="00C96D5D"/>
    <w:rsid w:val="00CB44D7"/>
    <w:rsid w:val="00CB4C86"/>
    <w:rsid w:val="00CB6C87"/>
    <w:rsid w:val="00CB799B"/>
    <w:rsid w:val="00CC146E"/>
    <w:rsid w:val="00CC54B3"/>
    <w:rsid w:val="00CC656E"/>
    <w:rsid w:val="00CC7293"/>
    <w:rsid w:val="00CD70D4"/>
    <w:rsid w:val="00CE12E2"/>
    <w:rsid w:val="00CE181B"/>
    <w:rsid w:val="00CF0052"/>
    <w:rsid w:val="00D02690"/>
    <w:rsid w:val="00D15D7E"/>
    <w:rsid w:val="00D31879"/>
    <w:rsid w:val="00D35DFF"/>
    <w:rsid w:val="00D46307"/>
    <w:rsid w:val="00D474E5"/>
    <w:rsid w:val="00D54D65"/>
    <w:rsid w:val="00D64834"/>
    <w:rsid w:val="00D7043D"/>
    <w:rsid w:val="00D7234A"/>
    <w:rsid w:val="00D839B7"/>
    <w:rsid w:val="00D91217"/>
    <w:rsid w:val="00D92E54"/>
    <w:rsid w:val="00DA6D5C"/>
    <w:rsid w:val="00DB4EA6"/>
    <w:rsid w:val="00DD1D4B"/>
    <w:rsid w:val="00DD4C7A"/>
    <w:rsid w:val="00DE2013"/>
    <w:rsid w:val="00DF07F4"/>
    <w:rsid w:val="00DF2EB3"/>
    <w:rsid w:val="00DF6F93"/>
    <w:rsid w:val="00E01D68"/>
    <w:rsid w:val="00E07553"/>
    <w:rsid w:val="00E243E0"/>
    <w:rsid w:val="00E31782"/>
    <w:rsid w:val="00E450C0"/>
    <w:rsid w:val="00E72195"/>
    <w:rsid w:val="00E75790"/>
    <w:rsid w:val="00E901D6"/>
    <w:rsid w:val="00E97109"/>
    <w:rsid w:val="00EA7D59"/>
    <w:rsid w:val="00EB17F3"/>
    <w:rsid w:val="00EB2110"/>
    <w:rsid w:val="00EC0711"/>
    <w:rsid w:val="00EC3F26"/>
    <w:rsid w:val="00ED3F7E"/>
    <w:rsid w:val="00EE5403"/>
    <w:rsid w:val="00EE7396"/>
    <w:rsid w:val="00EF0E86"/>
    <w:rsid w:val="00F01740"/>
    <w:rsid w:val="00F01B21"/>
    <w:rsid w:val="00F042BA"/>
    <w:rsid w:val="00F10BCE"/>
    <w:rsid w:val="00F172B3"/>
    <w:rsid w:val="00F219F9"/>
    <w:rsid w:val="00F229D7"/>
    <w:rsid w:val="00F246D4"/>
    <w:rsid w:val="00F26D01"/>
    <w:rsid w:val="00F30BF1"/>
    <w:rsid w:val="00F47B07"/>
    <w:rsid w:val="00F51ACC"/>
    <w:rsid w:val="00F53455"/>
    <w:rsid w:val="00F6138F"/>
    <w:rsid w:val="00F6624C"/>
    <w:rsid w:val="00F679A4"/>
    <w:rsid w:val="00F72687"/>
    <w:rsid w:val="00F80BFF"/>
    <w:rsid w:val="00F839CE"/>
    <w:rsid w:val="00F83BC9"/>
    <w:rsid w:val="00F84DBC"/>
    <w:rsid w:val="00F85D53"/>
    <w:rsid w:val="00F9731B"/>
    <w:rsid w:val="00FB1174"/>
    <w:rsid w:val="00FB41C1"/>
    <w:rsid w:val="00FB4C4A"/>
    <w:rsid w:val="00FD030B"/>
    <w:rsid w:val="00FD3E39"/>
    <w:rsid w:val="00FF1958"/>
    <w:rsid w:val="00FF2A28"/>
    <w:rsid w:val="00FF40A4"/>
    <w:rsid w:val="00FF5E5D"/>
    <w:rsid w:val="176C54EE"/>
    <w:rsid w:val="1FB77ED2"/>
    <w:rsid w:val="3D8331E6"/>
    <w:rsid w:val="3DEF3949"/>
    <w:rsid w:val="500940DC"/>
    <w:rsid w:val="57821BA4"/>
    <w:rsid w:val="58AB0B63"/>
    <w:rsid w:val="5D734A33"/>
    <w:rsid w:val="61416A80"/>
    <w:rsid w:val="737F594E"/>
    <w:rsid w:val="777E1C24"/>
    <w:rsid w:val="780A202D"/>
    <w:rsid w:val="79894D7A"/>
    <w:rsid w:val="79CF1592"/>
    <w:rsid w:val="7B882DDB"/>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1"/>
    <w:qFormat/>
    <w:uiPriority w:val="0"/>
    <w:pPr>
      <w:tabs>
        <w:tab w:val="left" w:pos="4905"/>
      </w:tabs>
      <w:spacing w:line="600" w:lineRule="exact"/>
      <w:jc w:val="center"/>
    </w:pPr>
    <w:rPr>
      <w:rFonts w:ascii="黑体" w:hAnsi="宋体" w:eastAsia="黑体"/>
      <w:b/>
      <w:bCs/>
      <w:sz w:val="44"/>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rPr>
      <w:szCs w:val="24"/>
    </w:r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0"/>
    <w:rPr>
      <w:sz w:val="18"/>
      <w:szCs w:val="18"/>
    </w:rPr>
  </w:style>
  <w:style w:type="paragraph" w:customStyle="1" w:styleId="10">
    <w:name w:val="Char Char Char Char Char Char Char Char Char Char Char Char Char"/>
    <w:basedOn w:val="1"/>
    <w:qFormat/>
    <w:uiPriority w:val="0"/>
    <w:rPr>
      <w:szCs w:val="24"/>
    </w:rPr>
  </w:style>
  <w:style w:type="character" w:customStyle="1" w:styleId="11">
    <w:name w:val="正文文本 Char"/>
    <w:basedOn w:val="5"/>
    <w:link w:val="2"/>
    <w:qFormat/>
    <w:uiPriority w:val="0"/>
    <w:rPr>
      <w:rFonts w:ascii="黑体" w:hAnsi="宋体" w:eastAsia="黑体" w:cs="Times New Roman"/>
      <w:b/>
      <w:bCs/>
      <w:sz w:val="44"/>
      <w:szCs w:val="20"/>
    </w:rPr>
  </w:style>
  <w:style w:type="paragraph" w:customStyle="1" w:styleId="12">
    <w:name w:val="列出段落1"/>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4F0123-9415-4D59-8131-47A553173C9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39</Pages>
  <Words>5059</Words>
  <Characters>28841</Characters>
  <Lines>240</Lines>
  <Paragraphs>67</Paragraphs>
  <ScaleCrop>false</ScaleCrop>
  <LinksUpToDate>false</LinksUpToDate>
  <CharactersWithSpaces>33833</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2022-03-15T02:23:00Z</dcterms:created>
  <dc:creator>Microsoft</dc:creator>
  <cp:lastModifiedBy>admin</cp:lastModifiedBy>
  <cp:lastPrinted>2022-04-24T07:12:00Z</cp:lastPrinted>
  <dcterms:modified xsi:type="dcterms:W3CDTF">2022-09-20T03:29:03Z</dcterms:modified>
  <cp:revision>397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y fmtid="{D5CDD505-2E9C-101B-9397-08002B2CF9AE}" pid="3" name="ICV">
    <vt:lpwstr>4C971C2679FD4C47AFEE2728AB44A6EA</vt:lpwstr>
  </property>
</Properties>
</file>